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关于填写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考官信息汇总表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的说明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316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一、红字栏目为必填项，必须填写，否则资料无法导入系统；黑字栏目为选填项，可选择填写或者不填写，“考官编码”暂不填写。</w:t>
      </w:r>
    </w:p>
    <w:p>
      <w:pPr>
        <w:ind w:firstLine="316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二、“性别”、“民族”、“政治面貌”、“类别”和“学科代码”点击选择按钮进行选择，不准以打字的方式输入，否则无法导入。</w:t>
      </w:r>
    </w:p>
    <w:p>
      <w:pPr>
        <w:ind w:firstLine="316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三、“培训情况”暂填写为“已培训”，“固定电话”只能含有数字和“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”，手机号码严格为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位数字。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27</Words>
  <Characters>157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2015-10-08T09:45:00Z</dcterms:created>
  <dc:creator>Sky123.Org</dc:creator>
  <dcterms:modified xsi:type="dcterms:W3CDTF">2018-10-23T14:58:32Z</dcterms:modified>
  <dc:title>关于填写考官信息汇总表的说明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